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charts/chart1.xml" ContentType="application/vnd.openxmlformats-officedocument.drawingml.chart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pStyle w:val="Default"/>
        <w:spacing w:line="276" w:lineRule="auto"/>
        <w:rPr/>
      </w:pPr>
    </w:p>
    <w:p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Сведения о качестве дополнительного образования при реализации дополнительной общеобразовательной общеразвивающей программы</w:t>
      </w:r>
    </w:p>
    <w:p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Курс Молодого Юнармейца</w:t>
      </w:r>
      <w:r>
        <w:rPr>
          <w:b/>
          <w:bCs/>
          <w:sz w:val="28"/>
          <w:szCs w:val="28"/>
        </w:rPr>
        <w:t>» педагога дополнительного образования</w:t>
      </w:r>
    </w:p>
    <w:p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Пряникова</w:t>
      </w:r>
      <w:r>
        <w:rPr>
          <w:b/>
          <w:bCs/>
          <w:sz w:val="28"/>
          <w:szCs w:val="28"/>
        </w:rPr>
        <w:t xml:space="preserve"> Николая Владимировича</w:t>
      </w:r>
    </w:p>
    <w:p>
      <w:pPr>
        <w:pStyle w:val="Default"/>
        <w:rPr/>
      </w:pPr>
    </w:p>
    <w:p>
      <w:pPr>
        <w:pStyle w:val="Default"/>
        <w:spacing w:line="276" w:lineRule="auto"/>
        <w:ind w:firstLine="708"/>
        <w:rPr/>
      </w:pPr>
      <w:r>
        <w:t>Дополнительная общеобразовательная общеразвивающая программа «</w:t>
      </w:r>
      <w:r>
        <w:t>Курс Молодого Юнармейца</w:t>
      </w:r>
      <w:r>
        <w:t xml:space="preserve">» реализуется с 2020 года. </w:t>
      </w:r>
    </w:p>
    <w:p>
      <w:pPr>
        <w:pStyle w:val="Default"/>
        <w:spacing w:line="276" w:lineRule="auto"/>
        <w:ind w:firstLine="708"/>
        <w:rPr/>
      </w:pPr>
      <w:r>
        <w:t>Результативность реализации Программы проводится в соответствии с «Положением о форме, порядке и периодичности промежут</w:t>
      </w:r>
      <w:r>
        <w:t xml:space="preserve">очной аттестации </w:t>
      </w:r>
      <w:r>
        <w:t>обучающихся</w:t>
      </w:r>
      <w:r>
        <w:t xml:space="preserve"> в М</w:t>
      </w:r>
      <w:r>
        <w:t>униципальном бюджетном учреждении дополнительного образования  Центр внешкольной работы </w:t>
      </w:r>
      <w:r>
        <w:t>Выгоничского</w:t>
      </w:r>
      <w:r>
        <w:t xml:space="preserve"> района». </w:t>
      </w:r>
      <w:r>
        <w:t xml:space="preserve"> </w:t>
      </w:r>
    </w:p>
    <w:p>
      <w:pPr>
        <w:pStyle w:val="Default"/>
        <w:spacing w:line="276" w:lineRule="auto"/>
        <w:ind w:firstLine="708"/>
        <w:rPr/>
      </w:pPr>
      <w:r>
        <w:t xml:space="preserve">В течение учебного года проводится стартовый, текущий контроль, промежуточная аттестация, целью которых является диагностика уровня развития способностей, умений и навыков, определение степени усвоения материала, выявление степени удовлетворённости детьми обучением, опыт творческой деятельности. </w:t>
      </w:r>
    </w:p>
    <w:p>
      <w:pPr>
        <w:ind w:firstLine="708"/>
        <w:contextualSpacing w:val="on"/>
        <w:rPr>
          <w:sz w:val="23"/>
          <w:szCs w:val="23"/>
        </w:rPr>
      </w:pPr>
      <w:r>
        <w:rPr>
          <w:rFonts w:ascii="Times New Roman" w:cs="Times New Roman" w:hAnsi="Times New Roman"/>
          <w:sz w:val="24"/>
          <w:szCs w:val="24"/>
        </w:rPr>
        <w:t xml:space="preserve">Оценка образовательных результатов ребенка осуществляется педагогом на каждом учебном занятии исходя из способностей и возможностей ребенка. Контроль успешности обучающихся при освоении программы в объединении проводится в следующих формах: педагогические наблюдения, собеседования, тестирование, участие в </w:t>
      </w:r>
      <w:r>
        <w:rPr>
          <w:rFonts w:ascii="Times New Roman" w:cs="Times New Roman" w:hAnsi="Times New Roman"/>
          <w:sz w:val="24"/>
          <w:szCs w:val="24"/>
        </w:rPr>
        <w:t xml:space="preserve">мероприятиях и </w:t>
      </w:r>
      <w:r>
        <w:rPr>
          <w:rFonts w:ascii="Times New Roman" w:cs="Times New Roman" w:hAnsi="Times New Roman"/>
          <w:sz w:val="24"/>
          <w:szCs w:val="24"/>
        </w:rPr>
        <w:t>конкурсах.</w:t>
      </w:r>
      <w:r>
        <w:rPr>
          <w:sz w:val="23"/>
          <w:szCs w:val="23"/>
        </w:rPr>
        <w:t xml:space="preserve"> </w:t>
      </w:r>
    </w:p>
    <w:p>
      <w:pPr>
        <w:pStyle w:val="Default"/>
        <w:rPr>
          <w:b/>
          <w:bCs/>
        </w:rPr>
      </w:pPr>
      <w:r>
        <w:t xml:space="preserve"> </w:t>
      </w:r>
      <w:r>
        <w:rPr>
          <w:b/>
          <w:bCs/>
        </w:rPr>
        <w:t>1. Динамика</w:t>
      </w:r>
      <w:r>
        <w:rPr>
          <w:b/>
          <w:bCs/>
        </w:rPr>
        <w:t xml:space="preserve"> основных показателей освоения п</w:t>
      </w:r>
      <w:r>
        <w:rPr>
          <w:b/>
          <w:bCs/>
        </w:rPr>
        <w:t xml:space="preserve">рограммы за сопоставимый период </w:t>
      </w:r>
    </w:p>
    <w:p>
      <w:pPr>
        <w:spacing w:line="240" w:lineRule="auto"/>
        <w:ind w:left="142"/>
        <w:contextualSpacing w:val="on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spacing w:line="240" w:lineRule="auto"/>
        <w:ind w:left="142"/>
        <w:contextualSpacing w:val="on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Результаты промежуточного контроля детей за 2 года </w:t>
      </w:r>
    </w:p>
    <w:tbl>
      <w:tblPr>
        <w:tblStyle w:val="TableGrid"/>
        <w:tblW w:w="0" w:type="auto"/>
        <w:tblInd w:w="142" w:type="dxa"/>
        <w:tblLook w:val="04A0"/>
      </w:tblPr>
      <w:tblGrid>
        <w:gridCol w:w="2534"/>
        <w:gridCol w:w="2534"/>
        <w:gridCol w:w="2534"/>
        <w:gridCol w:w="2535"/>
      </w:tblGrid>
      <w:tr>
        <w:trPr/>
        <w:tc>
          <w:tcPr>
            <w:cnfStyle w:val="101000000000"/>
            <w:tcW w:w="2570" w:type="dxa"/>
          </w:tcPr>
          <w:p>
            <w:pPr>
              <w:contextualSpacing w:val="on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Учебный год</w:t>
            </w:r>
          </w:p>
        </w:tc>
        <w:tc>
          <w:tcPr>
            <w:cnfStyle w:val="100000000000"/>
            <w:tcW w:w="2570" w:type="dxa"/>
          </w:tcPr>
          <w:p>
            <w:pPr>
              <w:contextualSpacing w:val="on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Уровень усвоения программы</w:t>
            </w:r>
          </w:p>
        </w:tc>
        <w:tc>
          <w:tcPr>
            <w:cnfStyle w:val="100000000000"/>
            <w:tcW w:w="2570" w:type="dxa"/>
          </w:tcPr>
          <w:p>
            <w:pPr>
              <w:contextualSpacing w:val="on"/>
              <w:jc w:val="center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</w:rPr>
              <w:t>Промежуточный контроль (декабрь)</w:t>
            </w:r>
            <w:r>
              <w:rPr>
                <w:rFonts w:ascii="Times New Roman" w:cs="Times New Roman" w:hAnsi="Times New Roman"/>
              </w:rPr>
              <w:t xml:space="preserve">, </w:t>
            </w:r>
            <w:r>
              <w:rPr>
                <w:rFonts w:ascii="Times New Roman" w:cs="Times New Roman" w:hAnsi="Times New Roman"/>
                <w:lang w:val="en-US"/>
              </w:rPr>
              <w:t>%</w:t>
            </w:r>
          </w:p>
        </w:tc>
        <w:tc>
          <w:tcPr>
            <w:cnfStyle w:val="100000000000"/>
            <w:tcW w:w="2571" w:type="dxa"/>
          </w:tcPr>
          <w:p>
            <w:pPr>
              <w:contextualSpacing w:val="on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Итоговый</w:t>
            </w:r>
            <w:r>
              <w:rPr>
                <w:rFonts w:ascii="Times New Roman" w:cs="Times New Roman" w:hAnsi="Times New Roman"/>
              </w:rPr>
              <w:t xml:space="preserve"> контроль (</w:t>
            </w:r>
            <w:r>
              <w:rPr>
                <w:rFonts w:ascii="Times New Roman" w:cs="Times New Roman" w:hAnsi="Times New Roman"/>
              </w:rPr>
              <w:t>май</w:t>
            </w:r>
            <w:r>
              <w:rPr>
                <w:rFonts w:ascii="Times New Roman" w:cs="Times New Roman" w:hAnsi="Times New Roman"/>
              </w:rPr>
              <w:t>)</w:t>
            </w:r>
            <w:r>
              <w:rPr>
                <w:rFonts w:ascii="Times New Roman" w:cs="Times New Roman" w:hAnsi="Times New Roman"/>
              </w:rPr>
              <w:t>, %</w:t>
            </w:r>
          </w:p>
        </w:tc>
      </w:tr>
      <w:tr>
        <w:trPr/>
        <w:tc>
          <w:tcPr>
            <w:cnfStyle w:val="001000100000"/>
            <w:tcW w:w="2570" w:type="dxa"/>
          </w:tcPr>
          <w:p>
            <w:pPr>
              <w:contextualSpacing w:val="on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2020-2021</w:t>
            </w:r>
          </w:p>
        </w:tc>
        <w:tc>
          <w:tcPr>
            <w:cnfStyle w:val="000000100000"/>
            <w:tcW w:w="2570" w:type="dxa"/>
          </w:tcPr>
          <w:p>
            <w:pPr>
              <w:contextualSpacing w:val="on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высокий</w:t>
            </w:r>
          </w:p>
          <w:p>
            <w:pPr>
              <w:contextualSpacing w:val="on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средний</w:t>
            </w:r>
          </w:p>
          <w:p>
            <w:pPr>
              <w:contextualSpacing w:val="on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низкий</w:t>
            </w:r>
          </w:p>
        </w:tc>
        <w:tc>
          <w:tcPr>
            <w:cnfStyle w:val="000000100000"/>
            <w:tcW w:w="2570" w:type="dxa"/>
          </w:tcPr>
          <w:p>
            <w:pPr>
              <w:contextualSpacing w:val="on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  <w:p>
            <w:pPr>
              <w:contextualSpacing w:val="on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75</w:t>
            </w:r>
          </w:p>
          <w:p>
            <w:pPr>
              <w:contextualSpacing w:val="on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25</w:t>
            </w:r>
          </w:p>
        </w:tc>
        <w:tc>
          <w:tcPr>
            <w:cnfStyle w:val="000000100000"/>
            <w:tcW w:w="2571" w:type="dxa"/>
          </w:tcPr>
          <w:p>
            <w:pPr>
              <w:contextualSpacing w:val="on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2,5</w:t>
            </w:r>
          </w:p>
          <w:p>
            <w:pPr>
              <w:contextualSpacing w:val="on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82,5</w:t>
            </w:r>
          </w:p>
          <w:p>
            <w:pPr>
              <w:contextualSpacing w:val="on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15</w:t>
            </w:r>
          </w:p>
        </w:tc>
      </w:tr>
      <w:tr>
        <w:trPr/>
        <w:tc>
          <w:tcPr>
            <w:cnfStyle w:val="001000010000"/>
            <w:tcW w:w="2570" w:type="dxa"/>
          </w:tcPr>
          <w:p>
            <w:pPr>
              <w:contextualSpacing w:val="on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2021-2022</w:t>
            </w:r>
          </w:p>
        </w:tc>
        <w:tc>
          <w:tcPr>
            <w:cnfStyle w:val="000000010000"/>
            <w:tcW w:w="2570" w:type="dxa"/>
          </w:tcPr>
          <w:p>
            <w:pPr>
              <w:contextualSpacing w:val="on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высокий</w:t>
            </w:r>
          </w:p>
          <w:p>
            <w:pPr>
              <w:contextualSpacing w:val="on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средний</w:t>
            </w:r>
          </w:p>
          <w:p>
            <w:pPr>
              <w:contextualSpacing w:val="on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низкий</w:t>
            </w:r>
          </w:p>
        </w:tc>
        <w:tc>
          <w:tcPr>
            <w:cnfStyle w:val="000000010000"/>
            <w:tcW w:w="2570" w:type="dxa"/>
          </w:tcPr>
          <w:p>
            <w:pPr>
              <w:contextualSpacing w:val="on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2,5</w:t>
            </w:r>
          </w:p>
          <w:p>
            <w:pPr>
              <w:contextualSpacing w:val="on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77,5</w:t>
            </w:r>
          </w:p>
          <w:p>
            <w:pPr>
              <w:contextualSpacing w:val="on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</w:t>
            </w:r>
          </w:p>
        </w:tc>
        <w:tc>
          <w:tcPr>
            <w:cnfStyle w:val="000000010000"/>
            <w:tcW w:w="2571" w:type="dxa"/>
          </w:tcPr>
          <w:p>
            <w:pPr>
              <w:contextualSpacing w:val="on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7,5</w:t>
            </w:r>
          </w:p>
          <w:p>
            <w:pPr>
              <w:contextualSpacing w:val="on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85</w:t>
            </w:r>
          </w:p>
          <w:p>
            <w:pPr>
              <w:contextualSpacing w:val="on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7,5</w:t>
            </w:r>
          </w:p>
        </w:tc>
      </w:tr>
      <w:tr>
        <w:trPr/>
        <w:tc>
          <w:tcPr>
            <w:cnfStyle w:val="001000100000"/>
            <w:tcW w:w="2570" w:type="dxa"/>
          </w:tcPr>
          <w:p>
            <w:pPr>
              <w:contextualSpacing w:val="on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2022-2023</w:t>
            </w:r>
          </w:p>
        </w:tc>
        <w:tc>
          <w:tcPr>
            <w:cnfStyle w:val="000000100000"/>
            <w:tcW w:w="2570" w:type="dxa"/>
          </w:tcPr>
          <w:p>
            <w:pPr>
              <w:contextualSpacing w:val="on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высокий</w:t>
            </w:r>
          </w:p>
          <w:p>
            <w:pPr>
              <w:contextualSpacing w:val="on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средний</w:t>
            </w:r>
          </w:p>
          <w:p>
            <w:pPr>
              <w:contextualSpacing w:val="on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низкий</w:t>
            </w:r>
          </w:p>
        </w:tc>
        <w:tc>
          <w:tcPr>
            <w:cnfStyle w:val="000000100000"/>
            <w:tcW w:w="2570" w:type="dxa"/>
          </w:tcPr>
          <w:p>
            <w:pPr>
              <w:contextualSpacing w:val="on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15</w:t>
            </w:r>
          </w:p>
          <w:p>
            <w:pPr>
              <w:contextualSpacing w:val="on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85</w:t>
            </w:r>
          </w:p>
          <w:p>
            <w:pPr>
              <w:contextualSpacing w:val="on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0</w:t>
            </w:r>
          </w:p>
        </w:tc>
        <w:tc>
          <w:tcPr>
            <w:cnfStyle w:val="000000100000"/>
            <w:tcW w:w="2571" w:type="dxa"/>
          </w:tcPr>
          <w:p>
            <w:pPr>
              <w:contextualSpacing w:val="on"/>
              <w:jc w:val="center"/>
              <w:rPr>
                <w:rFonts w:ascii="Times New Roman" w:cs="Times New Roman" w:hAnsi="Times New Roman"/>
              </w:rPr>
            </w:pPr>
          </w:p>
        </w:tc>
      </w:tr>
    </w:tbl>
    <w:p>
      <w:pPr>
        <w:spacing w:line="240" w:lineRule="auto"/>
        <w:ind w:left="142"/>
        <w:contextualSpacing w:val="on"/>
        <w:jc w:val="center"/>
        <w:rPr>
          <w:rFonts w:ascii="Times New Roman" w:cs="Times New Roman" w:hAnsi="Times New Roman"/>
          <w:b/>
          <w:sz w:val="28"/>
          <w:szCs w:val="28"/>
        </w:rPr>
      </w:pPr>
    </w:p>
    <w:p>
      <w:pPr>
        <w:pStyle w:val="Default"/>
        <w:rPr>
          <w:b/>
        </w:rPr>
      </w:pPr>
      <w:r>
        <w:rPr>
          <w:lang w:eastAsia="ru-RU"/>
        </w:rPr>
        <w:drawing xmlns:mc="http://schemas.openxmlformats.org/markup-compatibility/2006">
          <wp:inline distT="0" distB="0" distL="0" distR="0">
            <wp:extent cx="5408762" cy="3027872"/>
            <wp:effectExtent l="0" t="0" r="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b/>
          <w:sz w:val="28"/>
          <w:szCs w:val="28"/>
        </w:rPr>
        <w:br w:type="column"/>
      </w:r>
      <w:r>
        <w:rPr>
          <w:b/>
          <w:sz w:val="28"/>
          <w:szCs w:val="28"/>
        </w:rPr>
        <w:t xml:space="preserve">2. </w:t>
      </w:r>
      <w:r>
        <w:rPr>
          <w:b/>
        </w:rPr>
        <w:t xml:space="preserve">Личные достижения </w:t>
      </w:r>
      <w:r>
        <w:rPr>
          <w:b/>
        </w:rPr>
        <w:t>обучающихся</w:t>
      </w:r>
      <w:r>
        <w:rPr>
          <w:b/>
        </w:rPr>
        <w:t xml:space="preserve"> по программе</w:t>
      </w:r>
      <w:r>
        <w:rPr>
          <w:b/>
        </w:rPr>
        <w:t xml:space="preserve"> </w:t>
      </w:r>
      <w:r>
        <w:rPr>
          <w:b/>
        </w:rPr>
        <w:t>«Курс Молодого Юнармейца»</w:t>
      </w:r>
    </w:p>
    <w:p>
      <w:pPr>
        <w:pStyle w:val="Default"/>
        <w:rPr>
          <w:b/>
        </w:rPr>
      </w:pPr>
    </w:p>
    <w:tbl>
      <w:tblPr>
        <w:tblStyle w:val="TableGrid"/>
        <w:tblpPr w:leftFromText="180" w:rightFromText="180" w:vertAnchor="text" w:tblpX="149" w:tblpY="1"/>
        <w:tblOverlap w:val="never"/>
        <w:tblW w:w="9721" w:type="dxa"/>
        <w:tblLayout w:type="fixed"/>
        <w:tblLook w:val="04A0"/>
      </w:tblPr>
      <w:tblGrid>
        <w:gridCol w:w="3612"/>
        <w:gridCol w:w="1883"/>
        <w:gridCol w:w="2004"/>
        <w:gridCol w:w="2222"/>
      </w:tblGrid>
      <w:tr>
        <w:trPr>
          <w:trHeight w:val="439"/>
        </w:trPr>
        <w:tc>
          <w:tcPr>
            <w:cnfStyle w:val="101000000000"/>
            <w:tcW w:w="3612" w:type="dxa"/>
            <w:vMerge w:val="restart"/>
          </w:tcPr>
          <w:p>
            <w:pPr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Название мероприятия, конкурса</w:t>
            </w:r>
          </w:p>
        </w:tc>
        <w:tc>
          <w:tcPr>
            <w:cnfStyle w:val="100000000000"/>
            <w:tcW w:w="1883" w:type="dxa"/>
            <w:vMerge w:val="restart"/>
          </w:tcPr>
          <w:p>
            <w:pPr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Уровень (школьный,</w:t>
            </w:r>
          </w:p>
          <w:p>
            <w:pPr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районный, областной и 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тд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cnfStyle w:val="100000000000"/>
            <w:tcW w:w="4226" w:type="dxa"/>
            <w:gridSpan w:val="2"/>
          </w:tcPr>
          <w:p>
            <w:pPr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Победители и призеры</w:t>
            </w:r>
          </w:p>
        </w:tc>
      </w:tr>
      <w:tr>
        <w:trPr>
          <w:trHeight w:val="520"/>
        </w:trPr>
        <w:tc>
          <w:tcPr>
            <w:cnfStyle w:val="001000100000"/>
            <w:tcW w:w="3612" w:type="dxa"/>
            <w:vMerge w:val="continue"/>
          </w:tcPr>
          <w:p>
            <w:pPr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</w:p>
        </w:tc>
        <w:tc>
          <w:tcPr>
            <w:cnfStyle w:val="000000100000"/>
            <w:tcW w:w="1883" w:type="dxa"/>
            <w:vMerge w:val="continue"/>
          </w:tcPr>
          <w:p>
            <w:pPr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</w:p>
        </w:tc>
        <w:tc>
          <w:tcPr>
            <w:cnfStyle w:val="000000100000"/>
            <w:tcW w:w="2004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cnfStyle w:val="000000100000"/>
            <w:tcW w:w="2222" w:type="dxa"/>
          </w:tcPr>
          <w:p>
            <w:pPr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ФИО участников</w:t>
            </w:r>
          </w:p>
        </w:tc>
      </w:tr>
      <w:tr>
        <w:trPr>
          <w:trHeight w:val="520"/>
        </w:trPr>
        <w:tc>
          <w:tcPr>
            <w:cnfStyle w:val="001000010000"/>
            <w:tcW w:w="3612" w:type="dxa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Военно-спортивная игра «Зарница»</w:t>
            </w:r>
          </w:p>
        </w:tc>
        <w:tc>
          <w:tcPr>
            <w:cnfStyle w:val="000000010000"/>
            <w:tcW w:w="1883" w:type="dxa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Областной</w:t>
            </w:r>
          </w:p>
        </w:tc>
        <w:tc>
          <w:tcPr>
            <w:cnfStyle w:val="000000010000"/>
            <w:tcW w:w="2004" w:type="dxa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</w:t>
            </w:r>
          </w:p>
        </w:tc>
        <w:tc>
          <w:tcPr>
            <w:cnfStyle w:val="000000010000"/>
            <w:tcW w:w="2222" w:type="dxa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Тихонов Марк Юрьевич</w:t>
            </w:r>
          </w:p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Голушко Роман Дмитриевич</w:t>
            </w:r>
          </w:p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Елистратова Вероника Павловна</w:t>
            </w:r>
          </w:p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Васьков Дмитрий Александрович</w:t>
            </w:r>
          </w:p>
        </w:tc>
      </w:tr>
      <w:tr>
        <w:trPr>
          <w:trHeight w:val="520"/>
        </w:trPr>
        <w:tc>
          <w:tcPr>
            <w:cnfStyle w:val="001000100000"/>
            <w:tcW w:w="3612" w:type="dxa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Конкурс-многоборье командиров взводов военно-спортивной игры «Орленок» «Во славу Отечества»</w:t>
            </w:r>
          </w:p>
        </w:tc>
        <w:tc>
          <w:tcPr>
            <w:cnfStyle w:val="000000100000"/>
            <w:tcW w:w="1883" w:type="dxa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Областной </w:t>
            </w:r>
          </w:p>
        </w:tc>
        <w:tc>
          <w:tcPr>
            <w:cnfStyle w:val="000000100000"/>
            <w:tcW w:w="2004" w:type="dxa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 место «Строевая подготовка»;</w:t>
            </w:r>
          </w:p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 место «Физическая подготовка»</w:t>
            </w:r>
          </w:p>
        </w:tc>
        <w:tc>
          <w:tcPr>
            <w:cnfStyle w:val="000000100000"/>
            <w:tcW w:w="2222" w:type="dxa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Тихонов Марк Юрьевич</w:t>
            </w:r>
          </w:p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</w:p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Елистратова Вероника Павловна</w:t>
            </w:r>
          </w:p>
        </w:tc>
      </w:tr>
      <w:tr>
        <w:trPr>
          <w:trHeight w:val="520"/>
        </w:trPr>
        <w:tc>
          <w:tcPr>
            <w:cnfStyle w:val="001000010000"/>
            <w:tcW w:w="3612" w:type="dxa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Снайпинг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на кубок Героя России Андрея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Фроленкова</w:t>
            </w:r>
          </w:p>
        </w:tc>
        <w:tc>
          <w:tcPr>
            <w:cnfStyle w:val="000000010000"/>
            <w:tcW w:w="1883" w:type="dxa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Областной </w:t>
            </w:r>
          </w:p>
        </w:tc>
        <w:tc>
          <w:tcPr>
            <w:cnfStyle w:val="000000010000"/>
            <w:tcW w:w="2004" w:type="dxa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 место</w:t>
            </w:r>
          </w:p>
        </w:tc>
        <w:tc>
          <w:tcPr>
            <w:cnfStyle w:val="000000010000"/>
            <w:tcW w:w="2222" w:type="dxa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Милехин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Иван Викторович</w:t>
            </w:r>
          </w:p>
        </w:tc>
      </w:tr>
      <w:tr>
        <w:trPr>
          <w:trHeight w:val="520"/>
        </w:trPr>
        <w:tc>
          <w:tcPr>
            <w:cnfStyle w:val="001000100000"/>
            <w:tcW w:w="3612" w:type="dxa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Муниципальный этап конкурса «Ратные страница истории Отечества»</w:t>
            </w:r>
          </w:p>
        </w:tc>
        <w:tc>
          <w:tcPr>
            <w:cnfStyle w:val="000000100000"/>
            <w:tcW w:w="1883" w:type="dxa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Районный </w:t>
            </w:r>
          </w:p>
        </w:tc>
        <w:tc>
          <w:tcPr>
            <w:cnfStyle w:val="000000100000"/>
            <w:tcW w:w="2004" w:type="dxa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2 место </w:t>
            </w:r>
          </w:p>
        </w:tc>
        <w:tc>
          <w:tcPr>
            <w:cnfStyle w:val="000000100000"/>
            <w:tcW w:w="2222" w:type="dxa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Тихонов Марк Юрьевич </w:t>
            </w:r>
          </w:p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Петкунов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Илья Константинович</w:t>
            </w:r>
          </w:p>
        </w:tc>
      </w:tr>
      <w:tr>
        <w:trPr>
          <w:trHeight w:val="520"/>
        </w:trPr>
        <w:tc>
          <w:tcPr>
            <w:cnfStyle w:val="001000010000"/>
            <w:tcW w:w="3612" w:type="dxa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ВСИ «Растим Патриотов»</w:t>
            </w:r>
          </w:p>
        </w:tc>
        <w:tc>
          <w:tcPr>
            <w:cnfStyle w:val="000000010000"/>
            <w:tcW w:w="1883" w:type="dxa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Районный </w:t>
            </w:r>
          </w:p>
        </w:tc>
        <w:tc>
          <w:tcPr>
            <w:cnfStyle w:val="000000010000"/>
            <w:tcW w:w="2004" w:type="dxa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1 место </w:t>
            </w:r>
          </w:p>
        </w:tc>
        <w:tc>
          <w:tcPr>
            <w:cnfStyle w:val="000000010000"/>
            <w:tcW w:w="2222" w:type="dxa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Гончаров Артем Владимирович</w:t>
            </w:r>
          </w:p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Васьков Дмитрий Александрович</w:t>
            </w:r>
          </w:p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Петкунов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Илья Константинович</w:t>
            </w:r>
          </w:p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Елистратова Вероника Павловна</w:t>
            </w:r>
          </w:p>
        </w:tc>
      </w:tr>
      <w:tr>
        <w:trPr>
          <w:trHeight w:val="520"/>
        </w:trPr>
        <w:tc>
          <w:tcPr>
            <w:cnfStyle w:val="001000100000"/>
            <w:tcW w:w="3612" w:type="dxa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Юнармейский финал</w:t>
            </w:r>
          </w:p>
        </w:tc>
        <w:tc>
          <w:tcPr>
            <w:cnfStyle w:val="000000100000"/>
            <w:tcW w:w="1883" w:type="dxa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Районный </w:t>
            </w:r>
          </w:p>
        </w:tc>
        <w:tc>
          <w:tcPr>
            <w:cnfStyle w:val="000000100000"/>
            <w:tcW w:w="2004" w:type="dxa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cnfStyle w:val="000000100000"/>
            <w:tcW w:w="2222" w:type="dxa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Чекулаева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Карина</w:t>
            </w:r>
          </w:p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Борисов Максим</w:t>
            </w:r>
          </w:p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Голиков Иван</w:t>
            </w:r>
          </w:p>
        </w:tc>
      </w:tr>
      <w:tr>
        <w:trPr>
          <w:trHeight w:val="520"/>
        </w:trPr>
        <w:tc>
          <w:tcPr>
            <w:cnfStyle w:val="001000010000"/>
            <w:tcW w:w="3612" w:type="dxa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Финал Юнармейских игр</w:t>
            </w:r>
          </w:p>
        </w:tc>
        <w:tc>
          <w:tcPr>
            <w:cnfStyle w:val="000000010000"/>
            <w:tcW w:w="1883" w:type="dxa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Районный</w:t>
            </w:r>
          </w:p>
        </w:tc>
        <w:tc>
          <w:tcPr>
            <w:cnfStyle w:val="000000010000"/>
            <w:tcW w:w="2004" w:type="dxa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cnfStyle w:val="000000010000"/>
            <w:tcW w:w="2222" w:type="dxa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Гончаров Артем Владимирович</w:t>
            </w:r>
          </w:p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Васьков Дмитрий Александрович</w:t>
            </w:r>
          </w:p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Петкунов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Илья Константинович</w:t>
            </w:r>
          </w:p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Елистратова Вероника Павловна</w:t>
            </w:r>
          </w:p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Милехин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Иван Викторович</w:t>
            </w:r>
          </w:p>
        </w:tc>
      </w:tr>
      <w:tr>
        <w:trPr>
          <w:trHeight w:val="520"/>
        </w:trPr>
        <w:tc>
          <w:tcPr>
            <w:cnfStyle w:val="001000100000"/>
            <w:tcW w:w="3612" w:type="dxa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Молодежный военно-спортивный форум патриотических клубов и юнармейских отрядов Центрального федерального округа</w:t>
            </w:r>
          </w:p>
        </w:tc>
        <w:tc>
          <w:tcPr>
            <w:cnfStyle w:val="000000100000"/>
            <w:tcW w:w="1883" w:type="dxa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cnfStyle w:val="000000100000"/>
            <w:tcW w:w="2004" w:type="dxa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3 место « История нашей Победы»</w:t>
            </w:r>
          </w:p>
        </w:tc>
        <w:tc>
          <w:tcPr>
            <w:cnfStyle w:val="000000100000"/>
            <w:tcW w:w="2222" w:type="dxa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Гончаров Артем Владимирович</w:t>
            </w:r>
          </w:p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Голушко Роман Дмитриевич</w:t>
            </w:r>
          </w:p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Петкунов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Илья Константинович</w:t>
            </w:r>
          </w:p>
        </w:tc>
      </w:tr>
      <w:tr>
        <w:trPr>
          <w:trHeight w:val="520"/>
        </w:trPr>
        <w:tc>
          <w:tcPr>
            <w:cnfStyle w:val="001000010000"/>
            <w:tcW w:w="3612" w:type="dxa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Молодежный военно-спортивный форум патриотических клубов и юнармейских отрядов Центрального федерального округа</w:t>
            </w:r>
          </w:p>
        </w:tc>
        <w:tc>
          <w:tcPr>
            <w:cnfStyle w:val="000000010000"/>
            <w:tcW w:w="1883" w:type="dxa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cnfStyle w:val="000000010000"/>
            <w:tcW w:w="2004" w:type="dxa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2 место «Неполная разборка-сборка АК-74»</w:t>
            </w:r>
          </w:p>
        </w:tc>
        <w:tc>
          <w:tcPr>
            <w:cnfStyle w:val="000000010000"/>
            <w:tcW w:w="2222" w:type="dxa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Гончаров Артем Владимирович</w:t>
            </w:r>
          </w:p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Голушко Роман Дмитриевич</w:t>
            </w:r>
          </w:p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Петкунов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Илья Константинович</w:t>
            </w:r>
          </w:p>
        </w:tc>
      </w:tr>
      <w:tr>
        <w:trPr>
          <w:trHeight w:val="520"/>
        </w:trPr>
        <w:tc>
          <w:tcPr>
            <w:cnfStyle w:val="001000100000"/>
            <w:tcW w:w="3612" w:type="dxa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ВСИ «ПОБЕДА»</w:t>
            </w:r>
          </w:p>
        </w:tc>
        <w:tc>
          <w:tcPr>
            <w:cnfStyle w:val="000000100000"/>
            <w:tcW w:w="1883" w:type="dxa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cnfStyle w:val="000000100000"/>
            <w:tcW w:w="2004" w:type="dxa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Участник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cnfStyle w:val="000000100000"/>
            <w:tcW w:w="2222" w:type="dxa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Тихонов Марк Юрьевич</w:t>
            </w:r>
          </w:p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Васьков Дмитрий Александрович</w:t>
            </w:r>
          </w:p>
        </w:tc>
      </w:tr>
      <w:tr>
        <w:trPr>
          <w:trHeight w:val="520"/>
        </w:trPr>
        <w:tc>
          <w:tcPr>
            <w:cnfStyle w:val="001000010000"/>
            <w:tcW w:w="3612" w:type="dxa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Гражданско-патриотический форум «Патриот России»</w:t>
            </w:r>
          </w:p>
        </w:tc>
        <w:tc>
          <w:tcPr>
            <w:cnfStyle w:val="000000010000"/>
            <w:tcW w:w="1883" w:type="dxa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cnfStyle w:val="000000010000"/>
            <w:tcW w:w="2004" w:type="dxa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1 место</w:t>
            </w:r>
          </w:p>
        </w:tc>
        <w:tc>
          <w:tcPr>
            <w:cnfStyle w:val="000000010000"/>
            <w:tcW w:w="2222" w:type="dxa"/>
          </w:tcPr>
          <w:p>
            <w:pPr>
              <w:rPr>
                <w:rFonts w:ascii="Times New Roman" w:cs="Times New Roman" w:hAnsi="Times New Roman"/>
                <w:sz w:val="20"/>
                <w:szCs w:val="20"/>
              </w:rPr>
            </w:pPr>
            <w:r>
              <w:rPr>
                <w:rFonts w:ascii="Times New Roman" w:cs="Times New Roman" w:hAnsi="Times New Roman"/>
                <w:sz w:val="20"/>
                <w:szCs w:val="20"/>
              </w:rPr>
              <w:t>Тихонов Марк Юрьевич</w:t>
            </w:r>
          </w:p>
        </w:tc>
      </w:tr>
    </w:tbl>
    <w:p>
      <w:pPr>
        <w:ind w:left="567"/>
        <w:rPr>
          <w:rFonts w:ascii="Times New Roman" w:cs="Times New Roman" w:hAnsi="Times New Roman"/>
          <w:b/>
          <w:sz w:val="28"/>
        </w:rPr>
      </w:pPr>
    </w:p>
    <w:p>
      <w:p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Награждены нагрудным знаком «Юнармейская доблесть» </w:t>
      </w:r>
      <w:r>
        <w:rPr>
          <w:rFonts w:ascii="Times New Roman" w:cs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cs="Times New Roman" w:hAnsi="Times New Roman"/>
          <w:b/>
          <w:sz w:val="24"/>
          <w:szCs w:val="24"/>
        </w:rPr>
        <w:t xml:space="preserve"> степени</w:t>
      </w:r>
      <w:r>
        <w:rPr>
          <w:rFonts w:ascii="Times New Roman" w:cs="Times New Roman" w:hAnsi="Times New Roman"/>
          <w:b/>
          <w:sz w:val="24"/>
          <w:szCs w:val="24"/>
        </w:rPr>
        <w:t>:</w:t>
      </w:r>
    </w:p>
    <w:p>
      <w:pPr>
        <w:spacing w:line="240" w:lineRule="auto"/>
        <w:contextualSpacing w:val="on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Чекулаева</w:t>
      </w:r>
      <w:r>
        <w:rPr>
          <w:rFonts w:ascii="Times New Roman" w:cs="Times New Roman" w:hAnsi="Times New Roman"/>
          <w:sz w:val="24"/>
          <w:szCs w:val="24"/>
        </w:rPr>
        <w:t xml:space="preserve"> Карина</w:t>
      </w:r>
      <w:r>
        <w:rPr>
          <w:rFonts w:ascii="Times New Roman" w:cs="Times New Roman" w:hAnsi="Times New Roman"/>
          <w:sz w:val="24"/>
          <w:szCs w:val="24"/>
        </w:rPr>
        <w:t>, 2020 г.</w:t>
      </w:r>
    </w:p>
    <w:p>
      <w:pPr>
        <w:spacing w:line="240" w:lineRule="auto"/>
        <w:contextualSpacing w:val="on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Протасов Иван</w:t>
      </w:r>
      <w:r>
        <w:rPr>
          <w:rFonts w:ascii="Times New Roman" w:cs="Times New Roman" w:hAnsi="Times New Roman"/>
          <w:sz w:val="24"/>
          <w:szCs w:val="24"/>
        </w:rPr>
        <w:t>, 2021 г.</w:t>
      </w:r>
    </w:p>
    <w:p>
      <w:pPr>
        <w:spacing w:line="240" w:lineRule="auto"/>
        <w:contextualSpacing w:val="on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Тихонов Марк</w:t>
      </w:r>
      <w:r>
        <w:rPr>
          <w:rFonts w:ascii="Times New Roman" w:cs="Times New Roman" w:hAnsi="Times New Roman"/>
          <w:sz w:val="24"/>
          <w:szCs w:val="24"/>
        </w:rPr>
        <w:t>, 2021 г.</w:t>
      </w:r>
    </w:p>
    <w:p>
      <w:pPr>
        <w:spacing w:line="240" w:lineRule="auto"/>
        <w:contextualSpacing w:val="on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Кунянская</w:t>
      </w:r>
      <w:r>
        <w:rPr>
          <w:rFonts w:ascii="Times New Roman" w:cs="Times New Roman" w:hAnsi="Times New Roman"/>
          <w:sz w:val="24"/>
          <w:szCs w:val="24"/>
        </w:rPr>
        <w:t xml:space="preserve"> Кира</w:t>
      </w:r>
      <w:r>
        <w:rPr>
          <w:rFonts w:ascii="Times New Roman" w:cs="Times New Roman" w:hAnsi="Times New Roman"/>
          <w:sz w:val="24"/>
          <w:szCs w:val="24"/>
        </w:rPr>
        <w:t>, 2021 г.</w:t>
      </w:r>
    </w:p>
    <w:p>
      <w:pPr>
        <w:spacing w:line="240" w:lineRule="auto"/>
        <w:contextualSpacing w:val="on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Казаков Евгений, 2021 г.</w:t>
      </w:r>
    </w:p>
    <w:p>
      <w:pPr>
        <w:spacing w:line="240" w:lineRule="auto"/>
        <w:contextualSpacing w:val="on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Гончаров Артем</w:t>
      </w:r>
      <w:r>
        <w:rPr>
          <w:rFonts w:ascii="Times New Roman" w:cs="Times New Roman" w:hAnsi="Times New Roman"/>
          <w:sz w:val="24"/>
          <w:szCs w:val="24"/>
        </w:rPr>
        <w:t>, 2022 г.</w:t>
      </w:r>
    </w:p>
    <w:p>
      <w:pPr>
        <w:spacing w:line="240" w:lineRule="auto"/>
        <w:contextualSpacing w:val="on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Елистратова Вероника</w:t>
      </w:r>
      <w:r>
        <w:rPr>
          <w:rFonts w:ascii="Times New Roman" w:cs="Times New Roman" w:hAnsi="Times New Roman"/>
          <w:sz w:val="24"/>
          <w:szCs w:val="24"/>
        </w:rPr>
        <w:t>, 2022 г.</w:t>
      </w:r>
    </w:p>
    <w:p>
      <w:pPr>
        <w:spacing w:line="240" w:lineRule="auto"/>
        <w:contextualSpacing w:val="on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Голушко Роман</w:t>
      </w:r>
      <w:r>
        <w:rPr>
          <w:rFonts w:ascii="Times New Roman" w:cs="Times New Roman" w:hAnsi="Times New Roman"/>
          <w:sz w:val="24"/>
          <w:szCs w:val="24"/>
        </w:rPr>
        <w:t>, 2022 г.</w:t>
      </w:r>
    </w:p>
    <w:p>
      <w:pPr>
        <w:rPr>
          <w:rFonts w:ascii="Times New Roman" w:cs="Times New Roman" w:hAnsi="Times New Roman"/>
          <w:b/>
          <w:sz w:val="24"/>
          <w:szCs w:val="24"/>
        </w:rPr>
      </w:pPr>
    </w:p>
    <w:p>
      <w:pPr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Выпускники программы «Курс Моло</w:t>
      </w:r>
      <w:r>
        <w:rPr>
          <w:rFonts w:ascii="Times New Roman" w:cs="Times New Roman" w:hAnsi="Times New Roman"/>
          <w:b/>
          <w:sz w:val="24"/>
          <w:szCs w:val="24"/>
        </w:rPr>
        <w:t>дого Юнармейца»  поступившие в в</w:t>
      </w:r>
      <w:r>
        <w:rPr>
          <w:rFonts w:ascii="Times New Roman" w:cs="Times New Roman" w:hAnsi="Times New Roman"/>
          <w:b/>
          <w:sz w:val="24"/>
          <w:szCs w:val="24"/>
        </w:rPr>
        <w:t>ысшие военные учебные заведения:</w:t>
      </w:r>
    </w:p>
    <w:p>
      <w:pPr>
        <w:pStyle w:val="ListParagraph"/>
        <w:numPr>
          <w:ilvl w:val="0"/>
          <w:numId w:val="1"/>
        </w:numPr>
        <w:ind w:left="56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Чекулаева</w:t>
      </w:r>
      <w:r>
        <w:rPr>
          <w:rFonts w:ascii="Times New Roman" w:cs="Times New Roman" w:hAnsi="Times New Roman"/>
          <w:sz w:val="24"/>
          <w:szCs w:val="24"/>
        </w:rPr>
        <w:t xml:space="preserve"> Карина – Московский </w:t>
      </w:r>
      <w:r>
        <w:rPr>
          <w:rFonts w:ascii="Times New Roman" w:cs="Times New Roman" w:hAnsi="Times New Roman"/>
          <w:sz w:val="24"/>
          <w:szCs w:val="24"/>
        </w:rPr>
        <w:t>университет МВД России имени В.</w:t>
      </w:r>
      <w:r>
        <w:rPr>
          <w:rFonts w:ascii="Times New Roman" w:cs="Times New Roman" w:hAnsi="Times New Roman"/>
          <w:sz w:val="24"/>
          <w:szCs w:val="24"/>
        </w:rPr>
        <w:t xml:space="preserve">Я. </w:t>
      </w:r>
      <w:r>
        <w:rPr>
          <w:rFonts w:ascii="Times New Roman" w:cs="Times New Roman" w:hAnsi="Times New Roman"/>
          <w:sz w:val="24"/>
          <w:szCs w:val="24"/>
        </w:rPr>
        <w:t>Кикотя</w:t>
      </w:r>
      <w:r>
        <w:rPr>
          <w:rFonts w:ascii="Times New Roman" w:cs="Times New Roman" w:hAnsi="Times New Roman"/>
          <w:sz w:val="24"/>
          <w:szCs w:val="24"/>
        </w:rPr>
        <w:t>, 2021 г.</w:t>
      </w:r>
    </w:p>
    <w:p>
      <w:pPr>
        <w:pStyle w:val="ListParagraph"/>
        <w:numPr>
          <w:ilvl w:val="0"/>
          <w:numId w:val="1"/>
        </w:numPr>
        <w:ind w:left="56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Борисов Максим  - Московский </w:t>
      </w:r>
      <w:r>
        <w:rPr>
          <w:rFonts w:ascii="Times New Roman" w:cs="Times New Roman" w:hAnsi="Times New Roman"/>
          <w:sz w:val="24"/>
          <w:szCs w:val="24"/>
        </w:rPr>
        <w:t>университет МВД России имени В.</w:t>
      </w:r>
      <w:r>
        <w:rPr>
          <w:rFonts w:ascii="Times New Roman" w:cs="Times New Roman" w:hAnsi="Times New Roman"/>
          <w:sz w:val="24"/>
          <w:szCs w:val="24"/>
        </w:rPr>
        <w:t xml:space="preserve">Я. </w:t>
      </w:r>
      <w:r>
        <w:rPr>
          <w:rFonts w:ascii="Times New Roman" w:cs="Times New Roman" w:hAnsi="Times New Roman"/>
          <w:sz w:val="24"/>
          <w:szCs w:val="24"/>
        </w:rPr>
        <w:t>Кикотя</w:t>
      </w:r>
      <w:r>
        <w:rPr>
          <w:rFonts w:ascii="Times New Roman" w:cs="Times New Roman" w:hAnsi="Times New Roman"/>
          <w:sz w:val="24"/>
          <w:szCs w:val="24"/>
        </w:rPr>
        <w:t>, 2021 г.</w:t>
      </w:r>
    </w:p>
    <w:p>
      <w:pPr>
        <w:pStyle w:val="ListParagraph"/>
        <w:numPr>
          <w:ilvl w:val="0"/>
          <w:numId w:val="1"/>
        </w:numPr>
        <w:ind w:left="56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Голиков Иван – Московское высшее </w:t>
      </w:r>
      <w:r>
        <w:rPr>
          <w:rFonts w:ascii="Times New Roman" w:cs="Times New Roman" w:hAnsi="Times New Roman"/>
          <w:sz w:val="24"/>
          <w:szCs w:val="24"/>
        </w:rPr>
        <w:t>общевойсковое командное училище</w:t>
      </w:r>
      <w:r>
        <w:rPr>
          <w:rFonts w:ascii="Times New Roman" w:cs="Times New Roman" w:hAnsi="Times New Roman"/>
          <w:sz w:val="24"/>
          <w:szCs w:val="24"/>
        </w:rPr>
        <w:t>, 2021 г.</w:t>
      </w:r>
    </w:p>
    <w:p>
      <w:pPr>
        <w:pStyle w:val="ListParagraph"/>
        <w:numPr>
          <w:ilvl w:val="0"/>
          <w:numId w:val="1"/>
        </w:numPr>
        <w:ind w:left="567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Протасов Иван – Военно-космическая академия имени А.Ф. </w:t>
      </w:r>
      <w:r>
        <w:rPr>
          <w:rFonts w:ascii="Times New Roman" w:cs="Times New Roman" w:hAnsi="Times New Roman"/>
          <w:sz w:val="24"/>
          <w:szCs w:val="24"/>
        </w:rPr>
        <w:t>Можайского</w:t>
      </w:r>
      <w:r>
        <w:rPr>
          <w:rFonts w:ascii="Times New Roman" w:cs="Times New Roman" w:hAnsi="Times New Roman"/>
          <w:sz w:val="24"/>
          <w:szCs w:val="24"/>
        </w:rPr>
        <w:t>, 2022 г.</w:t>
      </w:r>
    </w:p>
    <w:p>
      <w:pPr>
        <w:pStyle w:val="ListParagraph"/>
        <w:ind w:left="567"/>
        <w:rPr>
          <w:rFonts w:ascii="Times New Roman" w:cs="Times New Roman" w:hAnsi="Times New Roman"/>
        </w:rPr>
      </w:pPr>
    </w:p>
    <w:p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Стабильность сохранности контингента </w:t>
      </w:r>
      <w:r>
        <w:rPr>
          <w:b/>
          <w:bCs/>
          <w:sz w:val="23"/>
          <w:szCs w:val="23"/>
        </w:rPr>
        <w:t>обучающихся</w:t>
      </w:r>
      <w:r>
        <w:rPr>
          <w:b/>
          <w:bCs/>
          <w:sz w:val="23"/>
          <w:szCs w:val="23"/>
        </w:rPr>
        <w:t xml:space="preserve"> по </w:t>
      </w:r>
      <w:r>
        <w:rPr>
          <w:b/>
          <w:bCs/>
          <w:sz w:val="23"/>
          <w:szCs w:val="23"/>
        </w:rPr>
        <w:t>п</w:t>
      </w:r>
      <w:r>
        <w:rPr>
          <w:b/>
          <w:bCs/>
          <w:sz w:val="23"/>
          <w:szCs w:val="23"/>
        </w:rPr>
        <w:t xml:space="preserve">рограмме </w:t>
      </w:r>
    </w:p>
    <w:p>
      <w:pPr>
        <w:pStyle w:val="ListParagraph"/>
        <w:ind w:left="567"/>
        <w:rPr>
          <w:rFonts w:ascii="Times New Roman" w:cs="Times New Roman" w:hAnsi="Times New Roman"/>
        </w:rPr>
      </w:pPr>
    </w:p>
    <w:tbl>
      <w:tblPr>
        <w:tblStyle w:val="TableGrid"/>
        <w:tblW w:w="8811" w:type="dxa"/>
        <w:tblInd w:w="567" w:type="dxa"/>
        <w:tblLook w:val="04A0"/>
      </w:tblPr>
      <w:tblGrid>
        <w:gridCol w:w="1526"/>
        <w:gridCol w:w="2429"/>
        <w:gridCol w:w="2428"/>
        <w:gridCol w:w="2428"/>
      </w:tblGrid>
      <w:tr>
        <w:trPr/>
        <w:tc>
          <w:tcPr>
            <w:cnfStyle w:val="101000000000"/>
            <w:tcW w:w="1526" w:type="dxa"/>
          </w:tcPr>
          <w:p>
            <w:pPr>
              <w:contextualSpacing w:val="on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cnfStyle w:val="100000000000"/>
            <w:tcW w:w="2429" w:type="dxa"/>
          </w:tcPr>
          <w:p>
            <w:pPr>
              <w:pStyle w:val="ListParagraph"/>
              <w:ind w:lef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Количество детей на начало учебного года</w:t>
            </w:r>
          </w:p>
        </w:tc>
        <w:tc>
          <w:tcPr>
            <w:cnfStyle w:val="100000000000"/>
            <w:tcW w:w="2428" w:type="dxa"/>
          </w:tcPr>
          <w:p>
            <w:pPr>
              <w:pStyle w:val="ListParagraph"/>
              <w:ind w:lef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Количество детей на </w:t>
            </w:r>
            <w:r>
              <w:rPr>
                <w:rFonts w:ascii="Times New Roman" w:cs="Times New Roman" w:hAnsi="Times New Roman"/>
              </w:rPr>
              <w:t>конец</w:t>
            </w:r>
            <w:r>
              <w:rPr>
                <w:rFonts w:ascii="Times New Roman" w:cs="Times New Roman" w:hAnsi="Times New Roman"/>
              </w:rPr>
              <w:t xml:space="preserve"> учебного года</w:t>
            </w:r>
          </w:p>
        </w:tc>
        <w:tc>
          <w:tcPr>
            <w:cnfStyle w:val="100000000000"/>
            <w:tcW w:w="2428" w:type="dxa"/>
          </w:tcPr>
          <w:p>
            <w:pPr>
              <w:pStyle w:val="ListParagraph"/>
              <w:ind w:left="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Сохранность контингента</w:t>
            </w:r>
            <w:r>
              <w:rPr>
                <w:rFonts w:ascii="Times New Roman" w:cs="Times New Roman" w:hAnsi="Times New Roman"/>
              </w:rPr>
              <w:t>, %</w:t>
            </w:r>
          </w:p>
        </w:tc>
      </w:tr>
      <w:tr>
        <w:trPr/>
        <w:tc>
          <w:tcPr>
            <w:cnfStyle w:val="001000100000"/>
            <w:tcW w:w="1526" w:type="dxa"/>
          </w:tcPr>
          <w:p>
            <w:pPr>
              <w:contextualSpacing w:val="on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2020-2021</w:t>
            </w:r>
          </w:p>
        </w:tc>
        <w:tc>
          <w:tcPr>
            <w:cnfStyle w:val="000000100000"/>
            <w:tcW w:w="2429" w:type="dxa"/>
          </w:tcPr>
          <w:p>
            <w:pPr>
              <w:pStyle w:val="ListParagraph"/>
              <w:ind w:lef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40</w:t>
            </w:r>
          </w:p>
        </w:tc>
        <w:tc>
          <w:tcPr>
            <w:cnfStyle w:val="000000100000"/>
            <w:tcW w:w="2428" w:type="dxa"/>
          </w:tcPr>
          <w:p>
            <w:pPr>
              <w:pStyle w:val="ListParagraph"/>
              <w:ind w:lef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40</w:t>
            </w:r>
          </w:p>
        </w:tc>
        <w:tc>
          <w:tcPr>
            <w:cnfStyle w:val="000000100000"/>
            <w:tcW w:w="2428" w:type="dxa"/>
          </w:tcPr>
          <w:p>
            <w:pPr>
              <w:pStyle w:val="ListParagraph"/>
              <w:ind w:lef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100</w:t>
            </w:r>
          </w:p>
        </w:tc>
      </w:tr>
      <w:tr>
        <w:trPr/>
        <w:tc>
          <w:tcPr>
            <w:cnfStyle w:val="001000010000"/>
            <w:tcW w:w="1526" w:type="dxa"/>
          </w:tcPr>
          <w:p>
            <w:pPr>
              <w:contextualSpacing w:val="on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2021-2022</w:t>
            </w:r>
          </w:p>
        </w:tc>
        <w:tc>
          <w:tcPr>
            <w:cnfStyle w:val="000000010000"/>
            <w:tcW w:w="2429" w:type="dxa"/>
          </w:tcPr>
          <w:p>
            <w:pPr>
              <w:pStyle w:val="ListParagraph"/>
              <w:ind w:lef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40</w:t>
            </w:r>
          </w:p>
        </w:tc>
        <w:tc>
          <w:tcPr>
            <w:cnfStyle w:val="000000010000"/>
            <w:tcW w:w="2428" w:type="dxa"/>
          </w:tcPr>
          <w:p>
            <w:pPr>
              <w:pStyle w:val="ListParagraph"/>
              <w:ind w:lef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40</w:t>
            </w:r>
          </w:p>
        </w:tc>
        <w:tc>
          <w:tcPr>
            <w:cnfStyle w:val="000000010000"/>
            <w:tcW w:w="2428" w:type="dxa"/>
          </w:tcPr>
          <w:p>
            <w:pPr>
              <w:pStyle w:val="ListParagraph"/>
              <w:ind w:lef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100</w:t>
            </w:r>
          </w:p>
        </w:tc>
      </w:tr>
      <w:tr>
        <w:trPr/>
        <w:tc>
          <w:tcPr>
            <w:cnfStyle w:val="001000100000"/>
            <w:tcW w:w="1526" w:type="dxa"/>
          </w:tcPr>
          <w:p>
            <w:pPr>
              <w:contextualSpacing w:val="on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2022-2023</w:t>
            </w:r>
          </w:p>
        </w:tc>
        <w:tc>
          <w:tcPr>
            <w:cnfStyle w:val="000000100000"/>
            <w:tcW w:w="2429" w:type="dxa"/>
          </w:tcPr>
          <w:p>
            <w:pPr>
              <w:pStyle w:val="ListParagraph"/>
              <w:ind w:lef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40</w:t>
            </w:r>
          </w:p>
        </w:tc>
        <w:tc>
          <w:tcPr>
            <w:cnfStyle w:val="000000100000"/>
            <w:tcW w:w="2428" w:type="dxa"/>
          </w:tcPr>
          <w:p>
            <w:pPr>
              <w:pStyle w:val="ListParagraph"/>
              <w:ind w:left="0"/>
              <w:jc w:val="center"/>
              <w:rPr>
                <w:rFonts w:ascii="Times New Roman" w:cs="Times New Roman" w:hAnsi="Times New Roman"/>
              </w:rPr>
            </w:pPr>
          </w:p>
        </w:tc>
        <w:tc>
          <w:tcPr>
            <w:cnfStyle w:val="000000100000"/>
            <w:tcW w:w="2428" w:type="dxa"/>
          </w:tcPr>
          <w:p>
            <w:pPr>
              <w:pStyle w:val="ListParagraph"/>
              <w:ind w:left="0"/>
              <w:jc w:val="center"/>
              <w:rPr>
                <w:rFonts w:ascii="Times New Roman" w:cs="Times New Roman" w:hAnsi="Times New Roman"/>
              </w:rPr>
            </w:pPr>
          </w:p>
        </w:tc>
      </w:tr>
    </w:tbl>
    <w:p>
      <w:pPr>
        <w:pStyle w:val="ListParagraph"/>
        <w:ind w:left="567"/>
        <w:rPr>
          <w:rFonts w:ascii="Times New Roman" w:cs="Times New Roman" w:hAnsi="Times New Roman"/>
        </w:rPr>
      </w:pPr>
    </w:p>
    <w:p>
      <w:pPr>
        <w:ind w:firstLine="708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Стабильность сохранности контингента обучающихся</w:t>
      </w:r>
      <w:r>
        <w:rPr>
          <w:rFonts w:ascii="Times New Roman" w:cs="Times New Roman" w:hAnsi="Times New Roman"/>
          <w:sz w:val="24"/>
          <w:szCs w:val="24"/>
        </w:rPr>
        <w:t xml:space="preserve"> на протяжении 2-х лет составила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100 %.: дети не уходят из объединения, на зачисление имеется конкурс.</w:t>
      </w:r>
    </w:p>
    <w:p>
      <w:pPr>
        <w:ind w:firstLine="708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На основании представленных данных можно сделать вывод о высокой мотивации </w:t>
      </w:r>
      <w:r>
        <w:rPr>
          <w:rFonts w:ascii="Times New Roman" w:cs="Times New Roman" w:hAnsi="Times New Roman"/>
          <w:sz w:val="24"/>
          <w:szCs w:val="24"/>
        </w:rPr>
        <w:t>обучающихся к посещению занятий, высокой результативности дополнительного образования пе</w:t>
      </w:r>
      <w:r>
        <w:rPr>
          <w:rFonts w:ascii="Times New Roman" w:cs="Times New Roman" w:hAnsi="Times New Roman"/>
          <w:sz w:val="24"/>
          <w:szCs w:val="24"/>
        </w:rPr>
        <w:t xml:space="preserve">дагога </w:t>
      </w:r>
      <w:r>
        <w:rPr>
          <w:rFonts w:ascii="Times New Roman" w:cs="Times New Roman" w:hAnsi="Times New Roman"/>
          <w:sz w:val="24"/>
          <w:szCs w:val="24"/>
        </w:rPr>
        <w:t>Пряникова</w:t>
      </w:r>
      <w:r>
        <w:rPr>
          <w:rFonts w:ascii="Times New Roman" w:cs="Times New Roman" w:hAnsi="Times New Roman"/>
          <w:sz w:val="24"/>
          <w:szCs w:val="24"/>
        </w:rPr>
        <w:t xml:space="preserve"> Николая Владим</w:t>
      </w:r>
      <w:r>
        <w:rPr>
          <w:rFonts w:ascii="Times New Roman" w:cs="Times New Roman" w:hAnsi="Times New Roman"/>
          <w:sz w:val="24"/>
          <w:szCs w:val="24"/>
        </w:rPr>
        <w:t>ировича.</w:t>
      </w:r>
    </w:p>
    <w:p>
      <w:pPr>
        <w:ind w:left="-1134"/>
        <w:rPr>
          <w:rFonts w:ascii="Times New Roman" w:cs="Times New Roman" w:hAnsi="Times New Roman"/>
        </w:rPr>
      </w:pPr>
    </w:p>
    <w:p>
      <w:pPr>
        <w:ind w:left="-1134"/>
        <w:rPr>
          <w:rFonts w:ascii="Times New Roman" w:cs="Times New Roman" w:hAnsi="Times New Roman"/>
        </w:rPr>
      </w:pPr>
    </w:p>
    <w:p>
      <w:pPr>
        <w:ind w:left="-1134"/>
        <w:rPr>
          <w:rFonts w:ascii="Times New Roman" w:cs="Times New Roman" w:hAnsi="Times New Roman"/>
        </w:rPr>
      </w:pPr>
      <w:bookmarkStart w:id="0" w:name="_GoBack"/>
      <w:bookmarkEnd w:id="0"/>
    </w:p>
    <w:p>
      <w:pPr>
        <w:ind w:left="-1134"/>
        <w:rPr>
          <w:rFonts w:ascii="Times New Roman" w:cs="Times New Roman" w:hAnsi="Times New Roman"/>
        </w:rPr>
      </w:pPr>
    </w:p>
    <w:p>
      <w:pPr>
        <w:ind w:left="-1134"/>
        <w:rPr>
          <w:rFonts w:ascii="Times New Roman" w:cs="Times New Roman" w:hAnsi="Times New Roman"/>
        </w:rPr>
      </w:pPr>
    </w:p>
    <w:p>
      <w:pPr>
        <w:ind w:left="-1134"/>
        <w:rPr>
          <w:rFonts w:ascii="Times New Roman" w:cs="Times New Roman" w:hAnsi="Times New Roman"/>
        </w:rPr>
      </w:pPr>
    </w:p>
    <w:sectPr>
      <w:pgSz w:w="11906" w:h="16838"/>
      <w:pgMar w:top="568" w:right="707" w:bottom="568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">
    <w:panose1 w:val="020f0502020204030204"/>
    <w:charset w:val="cc"/>
    <w:family w:val="swiss"/>
    <w:pitch w:val="variable"/>
    <w:sig w:usb0="00000000" w:usb1="00000000" w:usb2="00000009" w:usb3="00000000" w:csb0="000001ff" w:csb1="00000000"/>
  </w:font>
  <w:font w:name="Tahoma">
    <w:panose1 w:val="020b0604030504040204"/>
    <w:charset w:val="cc"/>
    <w:family w:val="swiss"/>
    <w:pitch w:val="variable"/>
    <w:sig w:usb0="00000000" w:usb1="00000000" w:usb2="00000029" w:usb3="00000000" w:csb0="000101ff" w:csb1="00000000"/>
  </w:font>
  <w:font w:name="Cambria">
    <w:panose1 w:val="02040503050406030204"/>
    <w:charset w:val="cc"/>
    <w:family w:val="roman"/>
    <w:pitch w:val="variable"/>
    <w:sig w:usb0="00000000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14="http://schemas.microsoft.com/office/word/2010/wordml" xmlns:w="http://schemas.openxmlformats.org/wordprocessingml/2006/main">
  <w:abstractNum w:abstractNumId="0">
    <w:multiLevelType w:val="hybridMultilevel"/>
    <w:lvl w:ilvl="0" w:tentative="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-54" w:hanging="360"/>
      </w:pPr>
    </w:lvl>
    <w:lvl w:ilvl="2" w:tentative="1">
      <w:start w:val="1"/>
      <w:numFmt w:val="lowerRoman"/>
      <w:lvlText w:val="%3."/>
      <w:lvlJc w:val="right"/>
      <w:pPr>
        <w:ind w:left="666" w:hanging="180"/>
      </w:pPr>
    </w:lvl>
    <w:lvl w:ilvl="3" w:tentative="1">
      <w:start w:val="1"/>
      <w:numFmt w:val="decimal"/>
      <w:lvlText w:val="%4."/>
      <w:lvlJc w:val="left"/>
      <w:pPr>
        <w:ind w:left="1386" w:hanging="360"/>
      </w:pPr>
    </w:lvl>
    <w:lvl w:ilvl="4" w:tentative="1">
      <w:start w:val="1"/>
      <w:numFmt w:val="lowerLetter"/>
      <w:lvlText w:val="%5."/>
      <w:lvlJc w:val="left"/>
      <w:pPr>
        <w:ind w:left="2106" w:hanging="360"/>
      </w:pPr>
    </w:lvl>
    <w:lvl w:ilvl="5" w:tentative="1">
      <w:start w:val="1"/>
      <w:numFmt w:val="lowerRoman"/>
      <w:lvlText w:val="%6."/>
      <w:lvlJc w:val="right"/>
      <w:pPr>
        <w:ind w:left="2826" w:hanging="180"/>
      </w:pPr>
    </w:lvl>
    <w:lvl w:ilvl="6" w:tentative="1">
      <w:start w:val="1"/>
      <w:numFmt w:val="decimal"/>
      <w:lvlText w:val="%7."/>
      <w:lvlJc w:val="left"/>
      <w:pPr>
        <w:ind w:left="3546" w:hanging="360"/>
      </w:pPr>
    </w:lvl>
    <w:lvl w:ilvl="7" w:tentative="1">
      <w:start w:val="1"/>
      <w:numFmt w:val="lowerLetter"/>
      <w:lvlText w:val="%8."/>
      <w:lvlJc w:val="left"/>
      <w:pPr>
        <w:ind w:left="4266" w:hanging="360"/>
      </w:pPr>
    </w:lvl>
    <w:lvl w:ilvl="8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4C"/>
    <w:rsid w:val="00036CDD"/>
    <w:rsid w:val="00066155"/>
    <w:rsid w:val="001437BC"/>
    <w:rsid w:val="001E65C2"/>
    <w:rsid w:val="0025587A"/>
    <w:rsid w:val="0028573A"/>
    <w:rsid w:val="003546E6"/>
    <w:rsid w:val="00424EC1"/>
    <w:rsid w:val="00494873"/>
    <w:rsid w:val="004F6E3B"/>
    <w:rsid w:val="00567D61"/>
    <w:rsid w:val="005D5FD0"/>
    <w:rsid w:val="006517D9"/>
    <w:rsid w:val="0067239C"/>
    <w:rsid w:val="006B06CA"/>
    <w:rsid w:val="007B117E"/>
    <w:rsid w:val="008335BE"/>
    <w:rsid w:val="00894710"/>
    <w:rsid w:val="00910E46"/>
    <w:rsid w:val="00994A04"/>
    <w:rsid w:val="00AB4A72"/>
    <w:rsid w:val="00B6096D"/>
    <w:rsid w:val="00BB2A92"/>
    <w:rsid w:val="00BE66C3"/>
    <w:rsid w:val="00BF6BDD"/>
    <w:rsid w:val="00C01957"/>
    <w:rsid w:val="00C45614"/>
    <w:rsid w:val="00CA444C"/>
    <w:rsid w:val="00CD3632"/>
    <w:rsid w:val="00CF6C97"/>
    <w:rsid w:val="00DC1B4A"/>
    <w:rsid w:val="00DD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f81bd" w:themeColor="accent1"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000ff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table" w:styleId="TableGrid">
    <w:name w:val="Table Grid"/>
    <w:basedOn w:val="NormalTable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customStyle="1" w:styleId="Default">
    <w:name w:val="Default"/>
    <w:uiPriority w:val="99"/>
    <w:pPr>
      <w:spacing w:after="0" w:line="240" w:lineRule="auto"/>
    </w:pPr>
    <w:rPr>
      <w:rFonts w:ascii="Times New Roman" w:cs="Times New Roman" w:hAnsi="Times New Roman"/>
      <w:color w:val="000000"/>
      <w:sz w:val="24"/>
      <w:szCs w:val="24"/>
    </w:rPr>
  </w:style>
  <w:style w:type="paragraph" w:styleId="Normal(Web)">
    <w:name w:val="Normal (Web)"/>
    <w:basedOn w:val="Normal"/>
    <w:uiPriority w:val="99"/>
    <w:unhideWhenUsed w:val="on"/>
    <w:pPr>
      <w:spacing w:before="100" w:after="10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BalloonText">
    <w:name w:val="Balloon Text"/>
    <w:basedOn w:val="Normal"/>
    <w:link w:val="ТекствыноскиЗнак"/>
    <w:uiPriority w:val="99"/>
    <w:semiHidden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ТекствыноскиЗнак">
    <w:name w:val="Текст выноски Знак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5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4873"/>
    <w:pPr>
      <w:ind w:left="720"/>
      <w:contextualSpacing/>
    </w:pPr>
  </w:style>
  <w:style w:type="paragraph" w:customStyle="1" w:styleId="Default">
    <w:name w:val="Default"/>
    <w:rsid w:val="003546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6B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B06C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0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1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4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5" Type="http://schemas.openxmlformats.org/officeDocument/2006/relationships/webSettings" Target="webSettings.xml"/><Relationship Id="rId6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уровня освоения программы, %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Лист1!$A$4</c:f>
              <c:strCache>
                <c:ptCount val="1"/>
                <c:pt idx="0">
                  <c:v>высокий</c:v>
                </c:pt>
              </c:strCache>
            </c:strRef>
          </c:tx>
          <c:invertIfNegative val="0"/>
          <c:trendline>
            <c:trendlineType val="linear"/>
            <c:dispRSqr val="0"/>
            <c:dispEq val="0"/>
          </c:trendline>
          <c:cat>
            <c:strRef>
              <c:f>Лист1!$B$3:$F$3</c:f>
              <c:strCache>
                <c:ptCount val="5"/>
                <c:pt idx="0">
                  <c:v>2020-2021</c:v>
                </c:pt>
                <c:pt idx="2">
                  <c:v>2021-2022</c:v>
                </c:pt>
                <c:pt idx="4">
                  <c:v>2022-2023 1 ПГ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0</c:v>
                </c:pt>
                <c:pt idx="1">
                  <c:v>2.5</c:v>
                </c:pt>
                <c:pt idx="2">
                  <c:v>2.5</c:v>
                </c:pt>
                <c:pt idx="3">
                  <c:v>7.5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Лист1!$A$5</c:f>
              <c:strCache>
                <c:ptCount val="1"/>
                <c:pt idx="0">
                  <c:v>средний</c:v>
                </c:pt>
              </c:strCache>
            </c:strRef>
          </c:tx>
          <c:invertIfNegative val="0"/>
          <c:trendline>
            <c:trendlineType val="linear"/>
            <c:dispRSqr val="0"/>
            <c:dispEq val="0"/>
          </c:trendline>
          <c:cat>
            <c:strRef>
              <c:f>Лист1!$B$3:$F$3</c:f>
              <c:strCache>
                <c:ptCount val="5"/>
                <c:pt idx="0">
                  <c:v>2020-2021</c:v>
                </c:pt>
                <c:pt idx="2">
                  <c:v>2021-2022</c:v>
                </c:pt>
                <c:pt idx="4">
                  <c:v>2022-2023 1 ПГ</c:v>
                </c:pt>
              </c:strCache>
            </c:strRef>
          </c:cat>
          <c:val>
            <c:numRef>
              <c:f>Лист1!$B$5:$F$5</c:f>
              <c:numCache>
                <c:formatCode>General</c:formatCode>
                <c:ptCount val="5"/>
                <c:pt idx="0">
                  <c:v>75</c:v>
                </c:pt>
                <c:pt idx="1">
                  <c:v>82.5</c:v>
                </c:pt>
                <c:pt idx="2">
                  <c:v>77.5</c:v>
                </c:pt>
                <c:pt idx="3">
                  <c:v>85</c:v>
                </c:pt>
                <c:pt idx="4">
                  <c:v>85</c:v>
                </c:pt>
              </c:numCache>
            </c:numRef>
          </c:val>
        </c:ser>
        <c:ser>
          <c:idx val="2"/>
          <c:order val="2"/>
          <c:tx>
            <c:strRef>
              <c:f>Лист1!$A$6</c:f>
              <c:strCache>
                <c:ptCount val="1"/>
                <c:pt idx="0">
                  <c:v>низкий</c:v>
                </c:pt>
              </c:strCache>
            </c:strRef>
          </c:tx>
          <c:invertIfNegative val="0"/>
          <c:cat>
            <c:strRef>
              <c:f>Лист1!$B$3:$F$3</c:f>
              <c:strCache>
                <c:ptCount val="5"/>
                <c:pt idx="0">
                  <c:v>2020-2021</c:v>
                </c:pt>
                <c:pt idx="2">
                  <c:v>2021-2022</c:v>
                </c:pt>
                <c:pt idx="4">
                  <c:v>2022-2023 1 ПГ</c:v>
                </c:pt>
              </c:strCache>
            </c:strRef>
          </c:cat>
          <c:val>
            <c:numRef>
              <c:f>Лист1!$B$6:$F$6</c:f>
              <c:numCache>
                <c:formatCode>General</c:formatCode>
                <c:ptCount val="5"/>
                <c:pt idx="0">
                  <c:v>25</c:v>
                </c:pt>
                <c:pt idx="1">
                  <c:v>15</c:v>
                </c:pt>
                <c:pt idx="2">
                  <c:v>20</c:v>
                </c:pt>
                <c:pt idx="3">
                  <c:v>7.5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134200704"/>
        <c:axId val="134153344"/>
      </c:barChart>
      <c:catAx>
        <c:axId val="134200704"/>
        <c:scaling>
          <c:orientation val="minMax"/>
        </c:scaling>
        <c:delete val="0"/>
        <c:axPos val="b"/>
        <c:majorTickMark val="none"/>
        <c:minorTickMark val="none"/>
        <c:tickLblPos val="nextTo"/>
        <c:crossAx val="134153344"/>
        <c:crosses val="autoZero"/>
        <c:auto val="1"/>
        <c:lblAlgn val="ctr"/>
        <c:lblOffset val="100"/>
        <c:noMultiLvlLbl val="0"/>
      </c:catAx>
      <c:valAx>
        <c:axId val="1341533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42007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ПряниковНВ</dc:creator>
  <cp:lastModifiedBy>Ирина</cp:lastModifiedBy>
</cp:coreProperties>
</file>